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8E4F" w14:textId="77777777"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gramStart"/>
      <w:r w:rsidRPr="00AA7465">
        <w:rPr>
          <w:rFonts w:ascii="Times New Roman" w:hAnsi="Times New Roman"/>
          <w:b/>
          <w:sz w:val="28"/>
          <w:szCs w:val="28"/>
        </w:rPr>
        <w:t>ОКРУГ  -</w:t>
      </w:r>
      <w:proofErr w:type="gramEnd"/>
      <w:r w:rsidRPr="00AA7465">
        <w:rPr>
          <w:rFonts w:ascii="Times New Roman" w:hAnsi="Times New Roman"/>
          <w:b/>
          <w:sz w:val="28"/>
          <w:szCs w:val="28"/>
        </w:rPr>
        <w:t xml:space="preserve">  ЮГРА</w:t>
      </w:r>
    </w:p>
    <w:p w14:paraId="71A042F0" w14:textId="77777777"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2C34F404" w14:textId="77777777"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0681F6A1" w14:textId="77777777"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14:paraId="42DF224E" w14:textId="77777777"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533DD6F" w14:textId="77777777"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1C2AFA9" w14:textId="77777777" w:rsidR="0099504B" w:rsidRPr="00AA7465" w:rsidRDefault="0099504B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4D9B30D" w14:textId="77777777" w:rsidR="0099504B" w:rsidRPr="008C6295" w:rsidRDefault="0099504B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14:paraId="7EB6A63A" w14:textId="77777777" w:rsidR="0099504B" w:rsidRPr="008C6295" w:rsidRDefault="0099504B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013FB3A" w14:textId="231421C4" w:rsidR="0099504B" w:rsidRPr="001B13E1" w:rsidRDefault="0099504B" w:rsidP="006305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B13E1">
        <w:rPr>
          <w:rFonts w:ascii="Times New Roman" w:hAnsi="Times New Roman"/>
          <w:sz w:val="28"/>
          <w:szCs w:val="28"/>
          <w:lang w:val="en-US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1B13E1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1.202</w:t>
      </w:r>
      <w:r w:rsidR="001B13E1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1B13E1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 w:rsidR="001B13E1">
        <w:rPr>
          <w:rFonts w:ascii="Times New Roman" w:hAnsi="Times New Roman"/>
          <w:sz w:val="28"/>
          <w:szCs w:val="28"/>
          <w:lang w:val="en-US"/>
        </w:rPr>
        <w:t>3</w:t>
      </w:r>
    </w:p>
    <w:p w14:paraId="5999B929" w14:textId="5B82DC74" w:rsidR="0099504B" w:rsidRPr="001B13E1" w:rsidRDefault="0099504B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1B13E1">
        <w:rPr>
          <w:rFonts w:ascii="Times New Roman" w:hAnsi="Times New Roman"/>
          <w:sz w:val="28"/>
          <w:szCs w:val="28"/>
        </w:rPr>
        <w:t>расноленинский</w:t>
      </w:r>
      <w:proofErr w:type="spellEnd"/>
    </w:p>
    <w:p w14:paraId="7961329B" w14:textId="77777777" w:rsidR="0099504B" w:rsidRPr="008C6295" w:rsidRDefault="0099504B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F66E9" w14:textId="77777777" w:rsidR="0099504B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>Об утверждении Порядка представления,</w:t>
      </w:r>
    </w:p>
    <w:p w14:paraId="357BC333" w14:textId="77777777" w:rsidR="0099504B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 xml:space="preserve"> рассмотрения и утверждения годового отчета</w:t>
      </w:r>
    </w:p>
    <w:p w14:paraId="67FC4B19" w14:textId="628AFF6A" w:rsidR="0099504B" w:rsidRPr="00C903F2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 xml:space="preserve">об исполнении бюджета сельского поселения </w:t>
      </w:r>
      <w:proofErr w:type="spellStart"/>
      <w:r w:rsidRPr="00C903F2">
        <w:rPr>
          <w:bCs/>
        </w:rPr>
        <w:t>К</w:t>
      </w:r>
      <w:r w:rsidR="001B13E1">
        <w:rPr>
          <w:bCs/>
        </w:rPr>
        <w:t>расноленинский</w:t>
      </w:r>
      <w:proofErr w:type="spellEnd"/>
    </w:p>
    <w:p w14:paraId="54D9FA89" w14:textId="77777777" w:rsidR="0099504B" w:rsidRDefault="0099504B" w:rsidP="0063058D">
      <w:pPr>
        <w:pStyle w:val="a7"/>
        <w:rPr>
          <w:szCs w:val="28"/>
        </w:rPr>
      </w:pPr>
    </w:p>
    <w:p w14:paraId="496D4EA8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"kodeks://link/d?nd=901714433&amp;point=mark=00000000000000000000000000000000000000000000000000BOC0OQ"\o"’’Бюджетный кодекс Российской Федерации (с изменениями на 15 июля 2021 года)’’</w:instrText>
      </w:r>
    </w:p>
    <w:p w14:paraId="016F6AA9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14:paraId="2A5B90E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 xml:space="preserve">статьями 9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 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14:paraId="15D236DA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14:paraId="3C8EF4C4" w14:textId="305B9C7F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 xml:space="preserve">264.5 Бюджетного кодекса Российской Федерации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B13E1"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 депутатов сельского поселения </w:t>
      </w:r>
      <w:bookmarkStart w:id="0" w:name="_Hlk95227596"/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B13E1">
        <w:rPr>
          <w:rFonts w:ascii="Times New Roman" w:hAnsi="Times New Roman" w:cs="Times New Roman"/>
          <w:sz w:val="28"/>
          <w:szCs w:val="28"/>
        </w:rPr>
        <w:t>расноленинский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3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3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 w:rsidR="001B13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B13E1">
        <w:rPr>
          <w:rFonts w:ascii="Times New Roman" w:hAnsi="Times New Roman" w:cs="Times New Roman"/>
          <w:sz w:val="28"/>
          <w:szCs w:val="28"/>
        </w:rPr>
        <w:t>5</w:t>
      </w:r>
      <w:r w:rsidRPr="00C903F2">
        <w:rPr>
          <w:rFonts w:ascii="Times New Roman" w:hAnsi="Times New Roman" w:cs="Times New Roman"/>
          <w:sz w:val="28"/>
          <w:szCs w:val="28"/>
        </w:rPr>
        <w:t xml:space="preserve">, на основании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B13E1"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,</w:t>
      </w:r>
    </w:p>
    <w:p w14:paraId="5350E1CD" w14:textId="77777777" w:rsidR="0099504B" w:rsidRDefault="0099504B" w:rsidP="00C903F2">
      <w:pPr>
        <w:pStyle w:val="FORMATTEXT"/>
        <w:ind w:firstLine="568"/>
        <w:jc w:val="both"/>
      </w:pPr>
    </w:p>
    <w:p w14:paraId="60F3487E" w14:textId="55D5566C"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="001B13E1">
        <w:rPr>
          <w:rFonts w:ascii="Times New Roman" w:hAnsi="Times New Roman" w:cs="Times New Roman"/>
          <w:b/>
          <w:sz w:val="28"/>
          <w:szCs w:val="28"/>
        </w:rPr>
        <w:t>Красноленинский</w:t>
      </w:r>
      <w:proofErr w:type="spellEnd"/>
    </w:p>
    <w:p w14:paraId="7030ED80" w14:textId="77777777"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43EA3" w14:textId="77777777"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3B3C5DC" w14:textId="77777777" w:rsidR="0099504B" w:rsidRDefault="0099504B" w:rsidP="00C903F2">
      <w:pPr>
        <w:pStyle w:val="FORMATTEXT"/>
        <w:ind w:firstLine="568"/>
        <w:jc w:val="both"/>
      </w:pPr>
    </w:p>
    <w:p w14:paraId="62BA702C" w14:textId="4ECB4E72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представления, рассмотрения и утверждения годового отчета об исполнении бюджета сельского поселения </w:t>
      </w:r>
      <w:proofErr w:type="spellStart"/>
      <w:r w:rsidR="00761F4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14:paraId="256E2D5D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ECF1969" w14:textId="5E31B564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2. Настоящее решение направить главе сельского поселения</w:t>
      </w:r>
      <w:r w:rsidR="00761F4A" w:rsidRPr="00761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F4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761F4A"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903F2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в установленном порядке.</w:t>
      </w:r>
    </w:p>
    <w:p w14:paraId="3A0E95B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C91FBF2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14:paraId="677B5FC8" w14:textId="77777777" w:rsidR="0099504B" w:rsidRPr="00C903F2" w:rsidRDefault="0099504B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56869" w14:textId="77777777"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14:paraId="22833C1E" w14:textId="77777777"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14:paraId="1FA618AD" w14:textId="77777777"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14:paraId="6709F015" w14:textId="77777777" w:rsidR="00761F4A" w:rsidRPr="00761F4A" w:rsidRDefault="00761F4A" w:rsidP="00761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C48DF" w14:textId="77777777" w:rsidR="00761F4A" w:rsidRPr="00761F4A" w:rsidRDefault="00761F4A" w:rsidP="00761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F4A">
        <w:rPr>
          <w:rFonts w:ascii="Times New Roman" w:hAnsi="Times New Roman"/>
          <w:sz w:val="28"/>
          <w:szCs w:val="28"/>
        </w:rPr>
        <w:t xml:space="preserve">Глава </w:t>
      </w:r>
    </w:p>
    <w:p w14:paraId="2094546D" w14:textId="1E20F1ED" w:rsidR="00761F4A" w:rsidRPr="00761F4A" w:rsidRDefault="00761F4A" w:rsidP="00761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F4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61F4A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761F4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61F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14:paraId="420D6D27" w14:textId="77777777"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14:paraId="182155E0" w14:textId="77777777" w:rsidR="0099504B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1E82AA5" w14:textId="70EDC804" w:rsidR="0099504B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D1F471F" w14:textId="63F87243" w:rsidR="00761F4A" w:rsidRDefault="00761F4A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4D4453DF" w14:textId="5152828E" w:rsidR="00761F4A" w:rsidRDefault="00761F4A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56754AE" w14:textId="77777777" w:rsidR="00761F4A" w:rsidRDefault="00761F4A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2B8E597" w14:textId="77777777" w:rsidR="0099504B" w:rsidRPr="00761F4A" w:rsidRDefault="0099504B" w:rsidP="00C903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761F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A4CB00B" w14:textId="77777777" w:rsidR="0099504B" w:rsidRPr="00761F4A" w:rsidRDefault="0099504B" w:rsidP="00C903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761F4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B0A55D7" w14:textId="0F0AC8B1" w:rsidR="0099504B" w:rsidRPr="00761F4A" w:rsidRDefault="0099504B" w:rsidP="00C903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761F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1F4A" w:rsidRPr="00761F4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</w:p>
    <w:p w14:paraId="268BC34B" w14:textId="3E97F70F" w:rsidR="0099504B" w:rsidRPr="00761F4A" w:rsidRDefault="0099504B" w:rsidP="00C903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761F4A">
        <w:rPr>
          <w:rFonts w:ascii="Times New Roman" w:hAnsi="Times New Roman" w:cs="Times New Roman"/>
          <w:sz w:val="28"/>
          <w:szCs w:val="28"/>
        </w:rPr>
        <w:t xml:space="preserve">от </w:t>
      </w:r>
      <w:r w:rsidR="00761F4A">
        <w:rPr>
          <w:rFonts w:ascii="Times New Roman" w:hAnsi="Times New Roman" w:cs="Times New Roman"/>
          <w:sz w:val="28"/>
          <w:szCs w:val="28"/>
        </w:rPr>
        <w:t>31</w:t>
      </w:r>
      <w:r w:rsidRPr="00761F4A">
        <w:rPr>
          <w:rFonts w:ascii="Times New Roman" w:hAnsi="Times New Roman" w:cs="Times New Roman"/>
          <w:sz w:val="28"/>
          <w:szCs w:val="28"/>
        </w:rPr>
        <w:t>.</w:t>
      </w:r>
      <w:r w:rsidR="00761F4A">
        <w:rPr>
          <w:rFonts w:ascii="Times New Roman" w:hAnsi="Times New Roman" w:cs="Times New Roman"/>
          <w:sz w:val="28"/>
          <w:szCs w:val="28"/>
        </w:rPr>
        <w:t>01</w:t>
      </w:r>
      <w:r w:rsidRPr="00761F4A">
        <w:rPr>
          <w:rFonts w:ascii="Times New Roman" w:hAnsi="Times New Roman" w:cs="Times New Roman"/>
          <w:sz w:val="28"/>
          <w:szCs w:val="28"/>
        </w:rPr>
        <w:t>.20</w:t>
      </w:r>
      <w:r w:rsidR="00761F4A">
        <w:rPr>
          <w:rFonts w:ascii="Times New Roman" w:hAnsi="Times New Roman" w:cs="Times New Roman"/>
          <w:sz w:val="28"/>
          <w:szCs w:val="28"/>
        </w:rPr>
        <w:t>22</w:t>
      </w:r>
      <w:r w:rsidRPr="00761F4A">
        <w:rPr>
          <w:rFonts w:ascii="Times New Roman" w:hAnsi="Times New Roman" w:cs="Times New Roman"/>
          <w:sz w:val="28"/>
          <w:szCs w:val="28"/>
        </w:rPr>
        <w:t xml:space="preserve"> № </w:t>
      </w:r>
      <w:r w:rsidR="00761F4A">
        <w:rPr>
          <w:rFonts w:ascii="Times New Roman" w:hAnsi="Times New Roman" w:cs="Times New Roman"/>
          <w:sz w:val="28"/>
          <w:szCs w:val="28"/>
        </w:rPr>
        <w:t>3</w:t>
      </w:r>
      <w:r w:rsidRPr="00761F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FD1D6" w14:textId="77777777" w:rsidR="0099504B" w:rsidRPr="00761F4A" w:rsidRDefault="0099504B" w:rsidP="00C903F2">
      <w:pPr>
        <w:pStyle w:val="HEADERTEXT"/>
        <w:rPr>
          <w:b/>
          <w:bCs/>
          <w:sz w:val="28"/>
          <w:szCs w:val="28"/>
        </w:rPr>
      </w:pPr>
    </w:p>
    <w:p w14:paraId="71B1E46B" w14:textId="77777777" w:rsidR="0099504B" w:rsidRDefault="0099504B" w:rsidP="00C903F2">
      <w:pPr>
        <w:pStyle w:val="HEADERTEXT"/>
        <w:jc w:val="center"/>
        <w:rPr>
          <w:b/>
          <w:bCs/>
        </w:rPr>
      </w:pPr>
    </w:p>
    <w:p w14:paraId="5094C95E" w14:textId="4C82DB58"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представления, рассмотрения и утверждения годового отчета об исполнении бюджета сельского поселения</w:t>
      </w:r>
      <w:r w:rsidR="00761F4A" w:rsidRPr="00761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61F4A" w:rsidRPr="00761F4A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  <w:proofErr w:type="spellEnd"/>
    </w:p>
    <w:p w14:paraId="76FDF595" w14:textId="77777777"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7C35E8D" w14:textId="77777777" w:rsidR="0099504B" w:rsidRDefault="0099504B" w:rsidP="00C903F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D0EFFCB" w14:textId="77777777"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14:paraId="7377EDE7" w14:textId="2A1F2733" w:rsidR="0099504B" w:rsidRPr="00C23B13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1.1. Настоящий Порядок представления, рассмотрения и утверждения годового отчета об исполнении бюджета сельского поселения </w:t>
      </w:r>
      <w:bookmarkStart w:id="1" w:name="_Hlk95227808"/>
      <w:proofErr w:type="spellStart"/>
      <w:r w:rsidR="00761F4A">
        <w:rPr>
          <w:rFonts w:ascii="Times New Roman" w:hAnsi="Times New Roman" w:cs="Times New Roman"/>
          <w:sz w:val="28"/>
          <w:szCs w:val="28"/>
        </w:rPr>
        <w:t>Красноленинский</w:t>
      </w:r>
      <w:bookmarkEnd w:id="1"/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23B13">
        <w:rPr>
          <w:rFonts w:ascii="Times New Roman" w:hAnsi="Times New Roman" w:cs="Times New Roman"/>
          <w:sz w:val="28"/>
          <w:szCs w:val="28"/>
        </w:rPr>
        <w:t xml:space="preserve">(далее-годовой отчет) разработан в соответствии со </w:t>
      </w:r>
      <w:r w:rsidRPr="00C23B13">
        <w:rPr>
          <w:rFonts w:ascii="Times New Roman" w:hAnsi="Times New Roman" w:cs="Times New Roman"/>
          <w:sz w:val="28"/>
          <w:szCs w:val="28"/>
        </w:rPr>
        <w:fldChar w:fldCharType="begin"/>
      </w:r>
      <w:r w:rsidRPr="00C23B13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"kodeks://link/d?nd=901714433&amp;point=mark=00000000000000000000000000000000000000000000000000BOC0OQ"\o"’’Бюджетный кодекс Российской Федерации (с изменениями на 15 июля 2021 года)’’</w:instrText>
      </w:r>
    </w:p>
    <w:p w14:paraId="5AEEAB21" w14:textId="77777777" w:rsidR="0099504B" w:rsidRPr="00C23B13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14:paraId="112806B4" w14:textId="77777777" w:rsidR="0099504B" w:rsidRPr="00C23B13" w:rsidRDefault="0099504B" w:rsidP="00C2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C23B13">
        <w:rPr>
          <w:rFonts w:ascii="Times New Roman" w:hAnsi="Times New Roman" w:cs="Times New Roman"/>
          <w:sz w:val="28"/>
          <w:szCs w:val="28"/>
        </w:rPr>
        <w:fldChar w:fldCharType="separate"/>
      </w:r>
      <w:r w:rsidRPr="00C23B13">
        <w:rPr>
          <w:rFonts w:ascii="Times New Roman" w:hAnsi="Times New Roman" w:cs="Times New Roman"/>
          <w:sz w:val="28"/>
          <w:szCs w:val="28"/>
        </w:rPr>
        <w:t xml:space="preserve">статьями 9 </w:t>
      </w:r>
      <w:r w:rsidRPr="00C23B13">
        <w:rPr>
          <w:rFonts w:ascii="Times New Roman" w:hAnsi="Times New Roman" w:cs="Times New Roman"/>
          <w:sz w:val="28"/>
          <w:szCs w:val="28"/>
        </w:rPr>
        <w:fldChar w:fldCharType="end"/>
      </w:r>
      <w:r w:rsidRPr="00C23B13">
        <w:rPr>
          <w:rFonts w:ascii="Times New Roman" w:hAnsi="Times New Roman" w:cs="Times New Roman"/>
          <w:sz w:val="28"/>
          <w:szCs w:val="28"/>
        </w:rPr>
        <w:t xml:space="preserve"> и </w:t>
      </w:r>
      <w:r w:rsidRPr="00C23B13">
        <w:rPr>
          <w:rFonts w:ascii="Times New Roman" w:hAnsi="Times New Roman" w:cs="Times New Roman"/>
          <w:sz w:val="28"/>
          <w:szCs w:val="28"/>
        </w:rPr>
        <w:fldChar w:fldCharType="begin"/>
      </w:r>
      <w:r w:rsidRPr="00C23B13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14:paraId="4795E894" w14:textId="77777777" w:rsidR="0099504B" w:rsidRPr="00C23B13" w:rsidRDefault="0099504B" w:rsidP="00C2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14:paraId="5D0850A7" w14:textId="20B1F414" w:rsidR="0099504B" w:rsidRPr="00C23B13" w:rsidRDefault="0099504B" w:rsidP="00C23B13">
      <w:pPr>
        <w:spacing w:line="240" w:lineRule="auto"/>
        <w:rPr>
          <w:rFonts w:ascii="Times New Roman" w:hAnsi="Times New Roman"/>
          <w:sz w:val="28"/>
          <w:szCs w:val="28"/>
        </w:rPr>
      </w:pPr>
      <w:r w:rsidRPr="00C23B13">
        <w:rPr>
          <w:rFonts w:ascii="Times New Roman" w:hAnsi="Times New Roman"/>
          <w:sz w:val="28"/>
          <w:szCs w:val="28"/>
        </w:rPr>
        <w:instrText>Статус: действующая редакция (действ. с 20.07.2021)"</w:instrText>
      </w:r>
      <w:r w:rsidRPr="00C23B13">
        <w:rPr>
          <w:rFonts w:ascii="Times New Roman" w:hAnsi="Times New Roman"/>
          <w:sz w:val="28"/>
          <w:szCs w:val="28"/>
        </w:rPr>
        <w:fldChar w:fldCharType="separate"/>
      </w:r>
      <w:r w:rsidRPr="00C23B13">
        <w:rPr>
          <w:rFonts w:ascii="Times New Roman" w:hAnsi="Times New Roman"/>
          <w:sz w:val="28"/>
          <w:szCs w:val="28"/>
        </w:rPr>
        <w:t xml:space="preserve">264.5 Бюджетного кодекса Российской Федерации </w:t>
      </w:r>
      <w:r w:rsidRPr="00C23B13">
        <w:rPr>
          <w:rFonts w:ascii="Times New Roman" w:hAnsi="Times New Roman"/>
          <w:sz w:val="28"/>
          <w:szCs w:val="28"/>
        </w:rPr>
        <w:fldChar w:fldCharType="end"/>
      </w:r>
      <w:r w:rsidRPr="00C23B13">
        <w:rPr>
          <w:rFonts w:ascii="Times New Roman" w:hAnsi="Times New Roman"/>
          <w:sz w:val="28"/>
          <w:szCs w:val="28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="00761F4A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C23B13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сельского поселения </w:t>
      </w:r>
      <w:proofErr w:type="spellStart"/>
      <w:r w:rsidR="00761F4A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C23B13">
        <w:rPr>
          <w:rFonts w:ascii="Times New Roman" w:hAnsi="Times New Roman"/>
          <w:sz w:val="28"/>
          <w:szCs w:val="28"/>
        </w:rPr>
        <w:t xml:space="preserve"> от </w:t>
      </w:r>
      <w:r w:rsidR="00761F4A">
        <w:rPr>
          <w:rFonts w:ascii="Times New Roman" w:hAnsi="Times New Roman"/>
          <w:sz w:val="28"/>
          <w:szCs w:val="28"/>
        </w:rPr>
        <w:t>11</w:t>
      </w:r>
      <w:r w:rsidRPr="00C23B13">
        <w:rPr>
          <w:rFonts w:ascii="Times New Roman" w:hAnsi="Times New Roman"/>
          <w:sz w:val="28"/>
          <w:szCs w:val="28"/>
        </w:rPr>
        <w:t>.0</w:t>
      </w:r>
      <w:r w:rsidR="00761F4A">
        <w:rPr>
          <w:rFonts w:ascii="Times New Roman" w:hAnsi="Times New Roman"/>
          <w:sz w:val="28"/>
          <w:szCs w:val="28"/>
        </w:rPr>
        <w:t>1</w:t>
      </w:r>
      <w:r w:rsidRPr="00C23B13">
        <w:rPr>
          <w:rFonts w:ascii="Times New Roman" w:hAnsi="Times New Roman"/>
          <w:sz w:val="28"/>
          <w:szCs w:val="28"/>
        </w:rPr>
        <w:t xml:space="preserve">.2015 </w:t>
      </w:r>
      <w:r w:rsidR="00761F4A">
        <w:rPr>
          <w:rFonts w:ascii="Times New Roman" w:hAnsi="Times New Roman"/>
          <w:sz w:val="28"/>
          <w:szCs w:val="28"/>
        </w:rPr>
        <w:t>№</w:t>
      </w:r>
      <w:r w:rsidRPr="00C23B13">
        <w:rPr>
          <w:rFonts w:ascii="Times New Roman" w:hAnsi="Times New Roman"/>
          <w:sz w:val="28"/>
          <w:szCs w:val="28"/>
        </w:rPr>
        <w:t xml:space="preserve"> 2</w:t>
      </w:r>
      <w:r w:rsidR="00761F4A">
        <w:rPr>
          <w:rFonts w:ascii="Times New Roman" w:hAnsi="Times New Roman"/>
          <w:sz w:val="28"/>
          <w:szCs w:val="28"/>
        </w:rPr>
        <w:t>5</w:t>
      </w:r>
      <w:r w:rsidRPr="00C23B13">
        <w:rPr>
          <w:rFonts w:ascii="Times New Roman" w:hAnsi="Times New Roman"/>
          <w:sz w:val="28"/>
          <w:szCs w:val="28"/>
        </w:rPr>
        <w:t xml:space="preserve">, на основании Устава сельского поселения </w:t>
      </w:r>
      <w:proofErr w:type="spellStart"/>
      <w:r w:rsidR="00761F4A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C23B13">
        <w:rPr>
          <w:rFonts w:ascii="Times New Roman" w:hAnsi="Times New Roman"/>
          <w:sz w:val="28"/>
          <w:szCs w:val="28"/>
        </w:rPr>
        <w:t>.</w:t>
      </w:r>
    </w:p>
    <w:p w14:paraId="230AFD2C" w14:textId="61FC70F4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сельского поселения </w:t>
      </w:r>
      <w:proofErr w:type="spellStart"/>
      <w:r w:rsidR="00761F4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14:paraId="779F470A" w14:textId="77777777"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4754478" w14:textId="77777777"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Внешняя проверка годового отчета об исполнении бюджета </w:t>
      </w:r>
    </w:p>
    <w:p w14:paraId="11D0708F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2.1. Годовой отчет об исполнении бюджета до его рассмотрения подлежит внешней проверке.</w:t>
      </w:r>
    </w:p>
    <w:p w14:paraId="047AE3F0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871453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2.2. Внешняя проверка годового отчета об исполнении бюджета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14:paraId="4E239F73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A8DCD0" w14:textId="33A964B4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2.3. Администрация сельского поселения </w:t>
      </w:r>
      <w:proofErr w:type="spellStart"/>
      <w:r w:rsidR="00761F4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заключения на него не позднее 1 апреля текущего финансового года.</w:t>
      </w:r>
    </w:p>
    <w:p w14:paraId="342BEFD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49C70CF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на основании данных внешней проверки годовой бюджетной отчетности в срок, не превышающий один месяц.</w:t>
      </w:r>
    </w:p>
    <w:p w14:paraId="50A0720A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43D65B" w14:textId="3287F1FC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2.5. После получения заключения от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администрация сельского поселения </w:t>
      </w:r>
      <w:proofErr w:type="spellStart"/>
      <w:r w:rsidR="00761F4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готовит проект решения Совет депутатов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14:paraId="63832A09" w14:textId="77777777"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F09853" w14:textId="77777777"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E10880F" w14:textId="77777777"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B409478" w14:textId="1D246996"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Представление годового отчета об исполнении бюджета на Совет депутатов сельского поселения </w:t>
      </w:r>
      <w:proofErr w:type="spellStart"/>
      <w:r w:rsidR="0032281C" w:rsidRPr="0032281C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78CA473" w14:textId="77777777"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98D95FD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3.1. Годовой отчет об исполнении бюджета представляется на Совет депутатов не позднее 1 мая текущего года для его последующего рассмотрения и утверждения.</w:t>
      </w:r>
    </w:p>
    <w:p w14:paraId="37BFC5F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1A0093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3.2. Одновременно с годовым отчетом об исполнении бюджета представляются: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14:paraId="2794E690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5DF00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3.3. В состав бюджетной отчетности об исполнении бюджета сельского поселения, представляемой на совет одновременно с годовым отчетом об исполнении бюджета сельского поселения, входят:</w:t>
      </w:r>
    </w:p>
    <w:p w14:paraId="2CCD8ACB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4525035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баланс исполнения бюджета сельского поселения;</w:t>
      </w:r>
    </w:p>
    <w:p w14:paraId="44DBDF8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1A91C3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 бюджета сельского поселения;</w:t>
      </w:r>
    </w:p>
    <w:p w14:paraId="1056B245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01BF08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движении денежных средств бюджета сельского поселения;</w:t>
      </w:r>
    </w:p>
    <w:p w14:paraId="030A7811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ACD5B4" w14:textId="7FBA629B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 отчет об использовании средств резервного фонда администрации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;</w:t>
      </w:r>
    </w:p>
    <w:p w14:paraId="588F36B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9327FD8" w14:textId="5AC449AE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-отчет об использовании дорожного фонда администрации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14:paraId="715F3CE2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DAFABE0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14:paraId="0761A14C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7589E5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иная отчетность, предусмотренная бюджетным законодательством.</w:t>
      </w:r>
    </w:p>
    <w:p w14:paraId="0337F342" w14:textId="77777777"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7BCF05" w14:textId="45247C5E"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Рассмотрение годового отчета об исполнении бюджета сельского поселения </w:t>
      </w:r>
      <w:proofErr w:type="spellStart"/>
      <w:r w:rsidR="0032281C" w:rsidRPr="0032281C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  <w:proofErr w:type="spellEnd"/>
    </w:p>
    <w:p w14:paraId="6CC1B474" w14:textId="77777777"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E34BB7A" w14:textId="33DACECA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 Перед рассмотрением годового отчета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заседании Совета поселения проводятся следующие мероприятия:</w:t>
      </w:r>
    </w:p>
    <w:p w14:paraId="2809228B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17F0591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4.1.1. Годовой отчет с документами и материалами, указанными в пункте 3.2 настоящего Положения на бумажном носителе и/или в виде электронного документа </w:t>
      </w:r>
      <w:proofErr w:type="gramStart"/>
      <w:r w:rsidRPr="00C903F2">
        <w:rPr>
          <w:rFonts w:ascii="Times New Roman" w:hAnsi="Times New Roman" w:cs="Times New Roman"/>
          <w:sz w:val="28"/>
          <w:szCs w:val="28"/>
        </w:rPr>
        <w:t>на электронном носителе</w:t>
      </w:r>
      <w:proofErr w:type="gramEnd"/>
      <w:r w:rsidRPr="00C903F2">
        <w:rPr>
          <w:rFonts w:ascii="Times New Roman" w:hAnsi="Times New Roman" w:cs="Times New Roman"/>
          <w:sz w:val="28"/>
          <w:szCs w:val="28"/>
        </w:rPr>
        <w:t xml:space="preserve"> направляется для проведения внешней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14:paraId="010541B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1B64872" w14:textId="1BD79F73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4.1.2. Годовой отчет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14:paraId="09060948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9EBB70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4.1.3. Годовой отчет с документами и материалами, указанными в пункте 3.2 настоящего Положения вместе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результатами публичных слушаний направляются в Комиссию по бюджету на бумажном носителе и/или в виде электронного документа на электронном носителе.</w:t>
      </w:r>
    </w:p>
    <w:p w14:paraId="2F899EF1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DA34291" w14:textId="4B6525C3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4.1.4. Комиссия по бюджету в течение 10 рабочих дней с даты регистрации документов знакомится с полученными материалами, указанными в пункте 4.1.3 настоящего положения, в случае необходимости заслушивает доклад уполномоченного должностного лица (лиц) администрации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 годовом отчете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14:paraId="0B3D854D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22F9F88" w14:textId="28E8ECD1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в форме проекта решения об исполнении бюджета сельского поселения</w:t>
      </w:r>
      <w:r w:rsidR="0032281C" w:rsidRPr="0032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32281C"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903F2">
        <w:rPr>
          <w:rFonts w:ascii="Times New Roman" w:hAnsi="Times New Roman" w:cs="Times New Roman"/>
          <w:sz w:val="28"/>
          <w:szCs w:val="28"/>
        </w:rPr>
        <w:t xml:space="preserve">за отчетный финансовый год, либо о возвращении его в администрацию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14:paraId="080805F7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D99B3D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Решение об отклонении проекта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14:paraId="55254A13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297AFB8" w14:textId="2E2BA49D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603CE023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6F84B2" w14:textId="30FD328F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4.2. Рассмотрению годового отчета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советом предшествует процедура проведения внешней проверки, рассмотрение его Комиссией по бюджету и местному самоуправлению (далее-Комиссия по бюджету), а также процедура публичных слушаний в установленном порядке.</w:t>
      </w:r>
    </w:p>
    <w:p w14:paraId="43425C4F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DC0CA7" w14:textId="3D4721EE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4.3. Годовой отчет с документами и материалами, указанными в пункте 3.2 настоящего Положения, представляется на Совет депутатов сельского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бумажном носителе и/или в виде электронного документа на электронном носителе. Представленные документы и материалы подлежат регистрации и направляются в Комиссию по бюджету.</w:t>
      </w:r>
    </w:p>
    <w:p w14:paraId="0BDE473A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5F2667" w14:textId="3C741CF1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4.4. Комиссия по бюджету в течение 2 рабочих дней заслушивает доклад уполномоченного должностного лица (лиц) администрации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, знакомится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результатом публичных слушаний.</w:t>
      </w:r>
    </w:p>
    <w:p w14:paraId="02512F50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90C722" w14:textId="228FB9F0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либо о возвращении его в администрацию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14:paraId="70345099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204E80F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Решение об отклонении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14:paraId="31473F46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532046" w14:textId="7DCA6868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4.5. 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3109C79E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F3BB5FD" w14:textId="475B1DEC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4.6. Годовой отчет об исполнении бюджета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14:paraId="10C19097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D4B6FC" w14:textId="4EBC5F6B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учитываются при рассмотрении проекта решения Совета депутатов сельского поселения </w:t>
      </w:r>
      <w:proofErr w:type="spellStart"/>
      <w:r w:rsidR="0032281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B42263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14:paraId="377CE259" w14:textId="77777777"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045376" w14:textId="78C067A5"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Решение Совета депутатов сельского поселения </w:t>
      </w:r>
      <w:proofErr w:type="spellStart"/>
      <w:r w:rsidR="00B42263" w:rsidRPr="00B4226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исполнении бюджета </w:t>
      </w:r>
    </w:p>
    <w:p w14:paraId="3A02BB9F" w14:textId="77777777"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5E48FDE" w14:textId="38D765FF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5.1. Решением Совета депутатов сельского поселения </w:t>
      </w:r>
      <w:proofErr w:type="spellStart"/>
      <w:r w:rsidR="00B42263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7C6FE799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14E25F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5.2. Отдельными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"kodeks://link/d?nd=568260215&amp;point=mark=00000000000000000000000000000000000000000000000000VGKPN1"\o"’’Об утверждении Порядка представления, рассмотрения и утверждения годового отчета об исполнении бюджета ...’’</w:instrText>
      </w:r>
    </w:p>
    <w:p w14:paraId="783D5836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Согом Ханты-Мансийского района Ханты-Мансийского автономного ...</w:instrText>
      </w:r>
    </w:p>
    <w:p w14:paraId="646DF9A4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 к решению об исполнении бюджета за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>отчетный финансовый год утверждаются показатели:</w:t>
      </w:r>
    </w:p>
    <w:p w14:paraId="6A0EE350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3372FD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доходов бюджета по кодам классификации доходов бюджета;</w:t>
      </w:r>
    </w:p>
    <w:p w14:paraId="48CF4893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20021F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разделам и подразделам классификации расходов бюджета;</w:t>
      </w:r>
    </w:p>
    <w:p w14:paraId="0DFE4D7C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FEF48F0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бюджета;</w:t>
      </w:r>
    </w:p>
    <w:p w14:paraId="49CE168C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243E057" w14:textId="77777777"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по кодам классификации источников финансирования дефицитов бюджетов.</w:t>
      </w:r>
    </w:p>
    <w:p w14:paraId="0102172B" w14:textId="77777777" w:rsidR="0099504B" w:rsidRPr="00C903F2" w:rsidRDefault="0099504B" w:rsidP="00C9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504B" w:rsidRPr="00C903F2" w:rsidSect="00C903F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DF7C" w14:textId="77777777" w:rsidR="00AD404C" w:rsidRDefault="00AD404C" w:rsidP="008C6295">
      <w:pPr>
        <w:spacing w:after="0" w:line="240" w:lineRule="auto"/>
      </w:pPr>
      <w:r>
        <w:separator/>
      </w:r>
    </w:p>
  </w:endnote>
  <w:endnote w:type="continuationSeparator" w:id="0">
    <w:p w14:paraId="02947013" w14:textId="77777777" w:rsidR="00AD404C" w:rsidRDefault="00AD404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5C73" w14:textId="77777777" w:rsidR="00AD404C" w:rsidRDefault="00AD404C" w:rsidP="008C6295">
      <w:pPr>
        <w:spacing w:after="0" w:line="240" w:lineRule="auto"/>
      </w:pPr>
      <w:r>
        <w:separator/>
      </w:r>
    </w:p>
  </w:footnote>
  <w:footnote w:type="continuationSeparator" w:id="0">
    <w:p w14:paraId="478A4023" w14:textId="77777777" w:rsidR="00AD404C" w:rsidRDefault="00AD404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95"/>
    <w:rsid w:val="00037C76"/>
    <w:rsid w:val="0006287D"/>
    <w:rsid w:val="00086151"/>
    <w:rsid w:val="000A72B0"/>
    <w:rsid w:val="00101879"/>
    <w:rsid w:val="00104007"/>
    <w:rsid w:val="001047BC"/>
    <w:rsid w:val="00110E41"/>
    <w:rsid w:val="00121853"/>
    <w:rsid w:val="0015715D"/>
    <w:rsid w:val="00160D67"/>
    <w:rsid w:val="00160EEC"/>
    <w:rsid w:val="00162789"/>
    <w:rsid w:val="00171EB6"/>
    <w:rsid w:val="001747F8"/>
    <w:rsid w:val="001B13E1"/>
    <w:rsid w:val="001D73DF"/>
    <w:rsid w:val="001F1607"/>
    <w:rsid w:val="001F5BAE"/>
    <w:rsid w:val="00252E98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2281C"/>
    <w:rsid w:val="00330192"/>
    <w:rsid w:val="00370833"/>
    <w:rsid w:val="0038323F"/>
    <w:rsid w:val="003B5810"/>
    <w:rsid w:val="003E3E59"/>
    <w:rsid w:val="003F6292"/>
    <w:rsid w:val="00404F41"/>
    <w:rsid w:val="00405743"/>
    <w:rsid w:val="0041551C"/>
    <w:rsid w:val="00430C4A"/>
    <w:rsid w:val="00435625"/>
    <w:rsid w:val="00445C7A"/>
    <w:rsid w:val="00446ACE"/>
    <w:rsid w:val="0044724A"/>
    <w:rsid w:val="00452117"/>
    <w:rsid w:val="004744C9"/>
    <w:rsid w:val="00487990"/>
    <w:rsid w:val="00492BB5"/>
    <w:rsid w:val="004A089C"/>
    <w:rsid w:val="004A0F9A"/>
    <w:rsid w:val="004B71AB"/>
    <w:rsid w:val="004C6E36"/>
    <w:rsid w:val="004E799D"/>
    <w:rsid w:val="0050587D"/>
    <w:rsid w:val="005223C4"/>
    <w:rsid w:val="00523CEB"/>
    <w:rsid w:val="00537DE0"/>
    <w:rsid w:val="0054154E"/>
    <w:rsid w:val="00543B78"/>
    <w:rsid w:val="00543C45"/>
    <w:rsid w:val="005443B6"/>
    <w:rsid w:val="005750C7"/>
    <w:rsid w:val="005A67D3"/>
    <w:rsid w:val="005F0E3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C65FF"/>
    <w:rsid w:val="006D46EA"/>
    <w:rsid w:val="006E1768"/>
    <w:rsid w:val="007112A7"/>
    <w:rsid w:val="007310DA"/>
    <w:rsid w:val="00761F4A"/>
    <w:rsid w:val="00763F07"/>
    <w:rsid w:val="00772721"/>
    <w:rsid w:val="00787F70"/>
    <w:rsid w:val="00790DDC"/>
    <w:rsid w:val="007C4375"/>
    <w:rsid w:val="007E602C"/>
    <w:rsid w:val="007F1CC4"/>
    <w:rsid w:val="007F1DB9"/>
    <w:rsid w:val="00806D16"/>
    <w:rsid w:val="00823C66"/>
    <w:rsid w:val="008425D0"/>
    <w:rsid w:val="0085020E"/>
    <w:rsid w:val="008649AE"/>
    <w:rsid w:val="00884CCB"/>
    <w:rsid w:val="008B3768"/>
    <w:rsid w:val="008B397B"/>
    <w:rsid w:val="008C1925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9504B"/>
    <w:rsid w:val="009A327C"/>
    <w:rsid w:val="009D6EAE"/>
    <w:rsid w:val="009E5110"/>
    <w:rsid w:val="009E6350"/>
    <w:rsid w:val="009F4D1D"/>
    <w:rsid w:val="00A03026"/>
    <w:rsid w:val="00A152F4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AD404C"/>
    <w:rsid w:val="00B42263"/>
    <w:rsid w:val="00B4580A"/>
    <w:rsid w:val="00B55D69"/>
    <w:rsid w:val="00B77FE1"/>
    <w:rsid w:val="00B81F4B"/>
    <w:rsid w:val="00BB24EE"/>
    <w:rsid w:val="00BB4124"/>
    <w:rsid w:val="00BB6278"/>
    <w:rsid w:val="00BC0F54"/>
    <w:rsid w:val="00BD12E2"/>
    <w:rsid w:val="00BE6586"/>
    <w:rsid w:val="00BF1289"/>
    <w:rsid w:val="00C117C0"/>
    <w:rsid w:val="00C121B2"/>
    <w:rsid w:val="00C23B13"/>
    <w:rsid w:val="00C37F72"/>
    <w:rsid w:val="00C47497"/>
    <w:rsid w:val="00C64F31"/>
    <w:rsid w:val="00C72EAD"/>
    <w:rsid w:val="00C84FF3"/>
    <w:rsid w:val="00C861C2"/>
    <w:rsid w:val="00C903F2"/>
    <w:rsid w:val="00C90EA7"/>
    <w:rsid w:val="00CA1F3A"/>
    <w:rsid w:val="00CA2256"/>
    <w:rsid w:val="00CD7E94"/>
    <w:rsid w:val="00D052EA"/>
    <w:rsid w:val="00D30347"/>
    <w:rsid w:val="00D46774"/>
    <w:rsid w:val="00D57CDC"/>
    <w:rsid w:val="00D67B6D"/>
    <w:rsid w:val="00D76105"/>
    <w:rsid w:val="00DF65DE"/>
    <w:rsid w:val="00E204BE"/>
    <w:rsid w:val="00E86D38"/>
    <w:rsid w:val="00EB02D1"/>
    <w:rsid w:val="00EB56D0"/>
    <w:rsid w:val="00F24375"/>
    <w:rsid w:val="00F40DCE"/>
    <w:rsid w:val="00F568FC"/>
    <w:rsid w:val="00F70C70"/>
    <w:rsid w:val="00F91866"/>
    <w:rsid w:val="00FB1B73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C2557"/>
  <w15:docId w15:val="{90C94AF8-F0FC-4343-90E1-25057C25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3058D"/>
    <w:rPr>
      <w:rFonts w:cs="Times New Roman"/>
    </w:rPr>
  </w:style>
  <w:style w:type="paragraph" w:customStyle="1" w:styleId="11">
    <w:name w:val="Абзац списка1"/>
    <w:basedOn w:val="a"/>
    <w:uiPriority w:val="99"/>
    <w:rsid w:val="00C72EAD"/>
    <w:pPr>
      <w:ind w:left="720"/>
      <w:contextualSpacing/>
    </w:pPr>
    <w:rPr>
      <w:lang w:eastAsia="en-US"/>
    </w:rPr>
  </w:style>
  <w:style w:type="paragraph" w:styleId="3">
    <w:name w:val="Body Text Indent 3"/>
    <w:basedOn w:val="a"/>
    <w:link w:val="30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A2256"/>
    <w:rPr>
      <w:rFonts w:cs="Times New Roman"/>
      <w:sz w:val="16"/>
      <w:szCs w:val="16"/>
    </w:rPr>
  </w:style>
  <w:style w:type="paragraph" w:customStyle="1" w:styleId="FORMATTEXT">
    <w:name w:val=".FORMAT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character" w:customStyle="1" w:styleId="FontStyle21">
    <w:name w:val="Font Style21"/>
    <w:uiPriority w:val="99"/>
    <w:rsid w:val="00C23B13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Анна Кейль</cp:lastModifiedBy>
  <cp:revision>3</cp:revision>
  <cp:lastPrinted>2021-11-09T06:28:00Z</cp:lastPrinted>
  <dcterms:created xsi:type="dcterms:W3CDTF">2022-02-08T07:33:00Z</dcterms:created>
  <dcterms:modified xsi:type="dcterms:W3CDTF">2022-02-08T10:55:00Z</dcterms:modified>
</cp:coreProperties>
</file>